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C3CC8" w:rsidR="005E41D1" w:rsidP="0047410E" w:rsidRDefault="003D4A14" w14:paraId="33A3534B" w14:textId="572C380C">
      <w:pPr>
        <w:jc w:val="both"/>
        <w:rPr>
          <w:b/>
          <w:bCs/>
          <w:sz w:val="32"/>
          <w:szCs w:val="32"/>
          <w:u w:val="single"/>
        </w:rPr>
      </w:pPr>
      <w:r w:rsidRPr="00AC3CC8">
        <w:rPr>
          <w:b/>
          <w:bCs/>
          <w:sz w:val="32"/>
          <w:szCs w:val="32"/>
          <w:u w:val="single"/>
        </w:rPr>
        <w:t>Wann und Was testen?</w:t>
      </w:r>
    </w:p>
    <w:p w:rsidRPr="00AC3CC8" w:rsidR="00FA2D02" w:rsidP="0047410E" w:rsidRDefault="00D0701A" w14:paraId="5B1EF3A7" w14:textId="77777777">
      <w:pPr>
        <w:spacing w:line="240" w:lineRule="auto"/>
        <w:jc w:val="both"/>
        <w:textAlignment w:val="baseline"/>
        <w:rPr>
          <w:rFonts w:ascii="Open Sans" w:hAnsi="Open Sans" w:eastAsia="Times New Roman" w:cs="Open Sans"/>
          <w:color w:val="333333"/>
          <w:sz w:val="23"/>
          <w:szCs w:val="23"/>
          <w:lang w:eastAsia="de-DE"/>
        </w:rPr>
      </w:pPr>
      <w:r w:rsidRPr="00AC3CC8">
        <w:rPr>
          <w:rFonts w:ascii="Open Sans" w:hAnsi="Open Sans" w:eastAsia="Times New Roman" w:cs="Open Sans"/>
          <w:color w:val="333333"/>
          <w:sz w:val="23"/>
          <w:szCs w:val="23"/>
          <w:lang w:eastAsia="de-DE"/>
        </w:rPr>
        <w:t xml:space="preserve">Viele Wege führen nach Rom </w:t>
      </w:r>
    </w:p>
    <w:p w:rsidR="00AC3CC8" w:rsidP="0047410E" w:rsidRDefault="00D0701A" w14:paraId="55E5BB2B" w14:textId="19DACEBA">
      <w:pPr>
        <w:spacing w:line="240" w:lineRule="auto"/>
        <w:jc w:val="both"/>
        <w:textAlignment w:val="baseline"/>
        <w:rPr>
          <w:rFonts w:ascii="Open Sans" w:hAnsi="Open Sans" w:eastAsia="Times New Roman" w:cs="Open Sans"/>
          <w:color w:val="333333"/>
          <w:sz w:val="23"/>
          <w:szCs w:val="23"/>
          <w:lang w:eastAsia="de-DE"/>
        </w:rPr>
      </w:pPr>
      <w:r w:rsidRPr="23EE5A07" w:rsidR="23EE5A07">
        <w:rPr>
          <w:rFonts w:ascii="Open Sans" w:hAnsi="Open Sans" w:eastAsia="Times New Roman" w:cs="Open Sans"/>
          <w:color w:val="333333"/>
          <w:sz w:val="23"/>
          <w:szCs w:val="23"/>
          <w:lang w:eastAsia="de-DE"/>
        </w:rPr>
        <w:t>Diese Redewendung kennt jede*r</w:t>
      </w:r>
      <w:bookmarkStart w:name="_GoBack" w:id="0"/>
      <w:bookmarkEnd w:id="0"/>
      <w:r w:rsidRPr="23EE5A07" w:rsidR="23EE5A07">
        <w:rPr>
          <w:rFonts w:ascii="Open Sans" w:hAnsi="Open Sans" w:eastAsia="Times New Roman" w:cs="Open Sans"/>
          <w:color w:val="333333"/>
          <w:sz w:val="23"/>
          <w:szCs w:val="23"/>
          <w:lang w:eastAsia="de-DE"/>
        </w:rPr>
        <w:t xml:space="preserve">, denn sie spiegelt ein zentrales Grundprinzip des Lebens wider, einen Algorithmus, der auch auf das Erreichen der Immunität anzuwenden ist. </w:t>
      </w:r>
    </w:p>
    <w:p w:rsidRPr="00AC3CC8" w:rsidR="00D0701A" w:rsidP="0047410E" w:rsidRDefault="00D0701A" w14:paraId="5D446F00" w14:textId="74D68AB9">
      <w:pPr>
        <w:spacing w:line="240" w:lineRule="auto"/>
        <w:jc w:val="both"/>
        <w:textAlignment w:val="baseline"/>
        <w:rPr>
          <w:rFonts w:ascii="Open Sans" w:hAnsi="Open Sans" w:eastAsia="Times New Roman" w:cs="Open Sans"/>
          <w:color w:val="333333"/>
          <w:sz w:val="23"/>
          <w:szCs w:val="23"/>
          <w:lang w:eastAsia="de-DE"/>
        </w:rPr>
      </w:pPr>
      <w:r w:rsidRPr="23EE5A07" w:rsidR="23EE5A07">
        <w:rPr>
          <w:rFonts w:ascii="Open Sans" w:hAnsi="Open Sans" w:eastAsia="Times New Roman" w:cs="Open Sans"/>
          <w:color w:val="333333"/>
          <w:sz w:val="23"/>
          <w:szCs w:val="23"/>
          <w:lang w:eastAsia="de-DE"/>
        </w:rPr>
        <w:t>Immunität lässt sich über viele Wege erzielen, was durch unendlich viele Formen, Facetten eines fein abgestimmten, angeborenen und adaptiv erworbenen Zusammenspiels von Reaktionen im Körper ermöglicht wird.</w:t>
      </w:r>
    </w:p>
    <w:p w:rsidRPr="00AC3CC8" w:rsidR="00D0701A" w:rsidP="0047410E" w:rsidRDefault="00D0701A" w14:paraId="6C9039AD" w14:textId="3BC827BA">
      <w:pPr>
        <w:spacing w:line="240" w:lineRule="auto"/>
        <w:jc w:val="both"/>
        <w:textAlignment w:val="baseline"/>
        <w:rPr>
          <w:rFonts w:ascii="Open Sans" w:hAnsi="Open Sans" w:eastAsia="Times New Roman" w:cs="Open Sans"/>
          <w:color w:val="333333"/>
          <w:sz w:val="23"/>
          <w:szCs w:val="23"/>
          <w:lang w:eastAsia="de-DE"/>
        </w:rPr>
      </w:pPr>
      <w:r w:rsidRPr="00AC3CC8">
        <w:rPr>
          <w:rFonts w:ascii="Open Sans" w:hAnsi="Open Sans" w:eastAsia="Times New Roman" w:cs="Open Sans"/>
          <w:color w:val="333333"/>
          <w:sz w:val="23"/>
          <w:szCs w:val="23"/>
          <w:lang w:eastAsia="de-DE"/>
        </w:rPr>
        <w:t xml:space="preserve">Prof. Mark Morris Davis, Molekularbiologe und Immunologe der Stanford University Kalifornien bemerkt dazu. </w:t>
      </w:r>
      <w:r w:rsidRPr="00AC3CC8">
        <w:rPr>
          <w:rFonts w:ascii="Open Sans" w:hAnsi="Open Sans" w:eastAsia="Times New Roman" w:cs="Open Sans"/>
          <w:b/>
          <w:bCs/>
          <w:color w:val="333333"/>
          <w:sz w:val="23"/>
          <w:szCs w:val="23"/>
          <w:lang w:eastAsia="de-DE"/>
        </w:rPr>
        <w:t>"Wir verstehen noch nicht allzu viel darüber, wie das gesamte System der Immunabwehr funktioniert."</w:t>
      </w:r>
    </w:p>
    <w:p w:rsidRPr="00AC3CC8" w:rsidR="00CE1521" w:rsidP="0047410E" w:rsidRDefault="00D0701A" w14:paraId="1DED4C0B" w14:textId="14AC5615">
      <w:pPr>
        <w:spacing w:line="240" w:lineRule="auto"/>
        <w:jc w:val="both"/>
        <w:textAlignment w:val="baseline"/>
        <w:rPr>
          <w:rFonts w:ascii="Open Sans" w:hAnsi="Open Sans" w:eastAsia="Times New Roman" w:cs="Open Sans"/>
          <w:b w:val="1"/>
          <w:bCs w:val="1"/>
          <w:color w:val="333333"/>
          <w:sz w:val="23"/>
          <w:szCs w:val="23"/>
          <w:lang w:eastAsia="de-DE"/>
        </w:rPr>
      </w:pPr>
      <w:r w:rsidRPr="23EE5A07" w:rsidR="23EE5A07">
        <w:rPr>
          <w:rFonts w:ascii="Open Sans" w:hAnsi="Open Sans" w:eastAsia="Times New Roman" w:cs="Open Sans"/>
          <w:color w:val="333333"/>
          <w:sz w:val="23"/>
          <w:szCs w:val="23"/>
          <w:lang w:eastAsia="de-DE"/>
        </w:rPr>
        <w:t xml:space="preserve">Prof. Morris Davis weiß, wovon er spricht, </w:t>
      </w:r>
      <w:r w:rsidRPr="23EE5A07" w:rsidR="23EE5A07">
        <w:rPr>
          <w:rFonts w:ascii="Open Sans" w:hAnsi="Open Sans" w:eastAsia="Times New Roman" w:cs="Open Sans"/>
          <w:b w:val="1"/>
          <w:bCs w:val="1"/>
          <w:color w:val="333333"/>
          <w:sz w:val="23"/>
          <w:szCs w:val="23"/>
          <w:lang w:eastAsia="de-DE"/>
        </w:rPr>
        <w:t xml:space="preserve">denn Davis weist unter anderem nach, dass T-Lymphozyten eine eigene genetische Ausstattung haben, mit denen Millionen von verschiedenen T-Zell-Rezeptoren zur Immunabwehr gebildet werden können. </w:t>
      </w:r>
      <w:r w:rsidRPr="23EE5A07" w:rsidR="23EE5A07">
        <w:rPr>
          <w:rFonts w:ascii="Open Sans" w:hAnsi="Open Sans" w:eastAsia="Times New Roman" w:cs="Open Sans"/>
          <w:b w:val="1"/>
          <w:bCs w:val="1"/>
          <w:color w:val="333333"/>
          <w:sz w:val="23"/>
          <w:szCs w:val="23"/>
          <w:lang w:eastAsia="de-DE"/>
        </w:rPr>
        <w:t>Fakt</w:t>
      </w:r>
      <w:r w:rsidRPr="23EE5A07" w:rsidR="23EE5A07">
        <w:rPr>
          <w:rFonts w:ascii="Open Sans" w:hAnsi="Open Sans" w:eastAsia="Times New Roman" w:cs="Open Sans"/>
          <w:b w:val="1"/>
          <w:bCs w:val="1"/>
          <w:color w:val="333333"/>
          <w:sz w:val="23"/>
          <w:szCs w:val="23"/>
          <w:lang w:eastAsia="de-DE"/>
        </w:rPr>
        <w:t xml:space="preserve"> ist: Unser angeborenes und adaptives Immunsystem ist ein Wunderwerk, das sich nicht auf diese wenigen Bestimmungen reduzieren läss</w:t>
      </w:r>
      <w:r w:rsidRPr="23EE5A07" w:rsidR="23EE5A07">
        <w:rPr>
          <w:rFonts w:ascii="Open Sans" w:hAnsi="Open Sans" w:eastAsia="Times New Roman" w:cs="Open Sans"/>
          <w:color w:val="333333"/>
          <w:sz w:val="23"/>
          <w:szCs w:val="23"/>
          <w:lang w:eastAsia="de-DE"/>
        </w:rPr>
        <w:t xml:space="preserve">t. Unser Mikrobiom, dieses abgestimmte Wechselspiel im Kleinen wie im Großen, ist so unendlich vielfältig, dass die aktuellen Möglichkeiten der Erfassung und Untersuchungen nicht einmal einen Bruchteil der Potenzen widerspiegeln, die uns gegenüber der Umwelt robust und widerstandsfähig machen. Daher, wenn die wenigen Methoden der Bestimmung humoraler und/oder zellulärer Abwehrreaktionen, negativ ausfallen, heißt das dennoch nicht, dass man krank werden muss oder gar krank ist. </w:t>
      </w:r>
      <w:r w:rsidRPr="23EE5A07" w:rsidR="23EE5A07">
        <w:rPr>
          <w:rFonts w:ascii="Open Sans" w:hAnsi="Open Sans" w:eastAsia="Times New Roman" w:cs="Open Sans"/>
          <w:b w:val="1"/>
          <w:bCs w:val="1"/>
          <w:color w:val="333333"/>
          <w:sz w:val="23"/>
          <w:szCs w:val="23"/>
          <w:lang w:eastAsia="de-DE"/>
        </w:rPr>
        <w:t xml:space="preserve">Das heißt zuallererst einmal, man ist gesund, wenn keine Symptome nachweisbar sind oder verspürt werden, die der Infektion mit Covid-19 zuzuordnen sind. </w:t>
      </w:r>
    </w:p>
    <w:p w:rsidRPr="00AC3CC8" w:rsidR="00CE1521" w:rsidP="0047410E" w:rsidRDefault="00D0701A" w14:paraId="76B86073" w14:textId="77777777">
      <w:pPr>
        <w:spacing w:line="240" w:lineRule="auto"/>
        <w:jc w:val="both"/>
        <w:textAlignment w:val="baseline"/>
        <w:rPr>
          <w:rFonts w:ascii="Open Sans" w:hAnsi="Open Sans" w:eastAsia="Times New Roman" w:cs="Open Sans"/>
          <w:b/>
          <w:bCs/>
          <w:color w:val="333333"/>
          <w:sz w:val="23"/>
          <w:szCs w:val="23"/>
          <w:lang w:eastAsia="de-DE"/>
        </w:rPr>
      </w:pPr>
      <w:r w:rsidRPr="00AC3CC8">
        <w:rPr>
          <w:rFonts w:ascii="Open Sans" w:hAnsi="Open Sans" w:eastAsia="Times New Roman" w:cs="Open Sans"/>
          <w:b/>
          <w:bCs/>
          <w:color w:val="333333"/>
          <w:sz w:val="23"/>
          <w:szCs w:val="23"/>
          <w:lang w:eastAsia="de-DE"/>
        </w:rPr>
        <w:t xml:space="preserve">Es gilt der Grundsatz: Gesund ist gesund. </w:t>
      </w:r>
    </w:p>
    <w:p w:rsidRPr="00AC3CC8" w:rsidR="00611099" w:rsidP="0047410E" w:rsidRDefault="00D0701A" w14:paraId="44F49769" w14:textId="4AC253DC">
      <w:pPr>
        <w:spacing w:line="240" w:lineRule="auto"/>
        <w:jc w:val="both"/>
        <w:textAlignment w:val="baseline"/>
        <w:rPr>
          <w:rFonts w:ascii="Open Sans" w:hAnsi="Open Sans" w:eastAsia="Times New Roman" w:cs="Open Sans"/>
          <w:color w:val="333333"/>
          <w:sz w:val="23"/>
          <w:szCs w:val="23"/>
          <w:lang w:eastAsia="de-DE"/>
        </w:rPr>
      </w:pPr>
      <w:r w:rsidRPr="23EE5A07" w:rsidR="23EE5A07">
        <w:rPr>
          <w:rFonts w:ascii="Open Sans" w:hAnsi="Open Sans" w:eastAsia="Times New Roman" w:cs="Open Sans"/>
          <w:b w:val="1"/>
          <w:bCs w:val="1"/>
          <w:color w:val="333333"/>
          <w:sz w:val="23"/>
          <w:szCs w:val="23"/>
          <w:lang w:eastAsia="de-DE"/>
        </w:rPr>
        <w:t>Machen Sie daher bei dieser Initiative auch dann mit, wenn Ihre Laborbefunde alle negativ sind, denn leider müssen wir heute beweisen, dass wir gesund sind</w:t>
      </w:r>
      <w:r w:rsidRPr="23EE5A07" w:rsidR="23EE5A07">
        <w:rPr>
          <w:rFonts w:ascii="Open Sans" w:hAnsi="Open Sans" w:eastAsia="Times New Roman" w:cs="Open Sans"/>
          <w:color w:val="333333"/>
          <w:sz w:val="23"/>
          <w:szCs w:val="23"/>
          <w:lang w:eastAsia="de-DE"/>
        </w:rPr>
        <w:t xml:space="preserve">. Tun wir dies in großer Zahl, so kann das für unser Selbstwertgefühl sowie das Verlieren der Angst, die durch die ständige mediale Panikerzeugung geschürt wird, für uns alle nur befreiend sein. Daher zum Thema: sofern ein Virus vom Körper als </w:t>
      </w:r>
      <w:r w:rsidRPr="23EE5A07" w:rsidR="23EE5A07">
        <w:rPr>
          <w:rFonts w:ascii="Open Sans" w:hAnsi="Open Sans" w:eastAsia="Times New Roman" w:cs="Open Sans"/>
          <w:color w:val="333333"/>
          <w:sz w:val="23"/>
          <w:szCs w:val="23"/>
          <w:lang w:eastAsia="de-DE"/>
        </w:rPr>
        <w:t>potenziel</w:t>
      </w:r>
      <w:r w:rsidRPr="23EE5A07" w:rsidR="23EE5A07">
        <w:rPr>
          <w:rFonts w:ascii="Open Sans" w:hAnsi="Open Sans" w:eastAsia="Times New Roman" w:cs="Open Sans"/>
          <w:color w:val="333333"/>
          <w:sz w:val="23"/>
          <w:szCs w:val="23"/>
          <w:lang w:eastAsia="de-DE"/>
        </w:rPr>
        <w:t>l gefährlich eingestuft wird und das Immunsystem top ist, werden zu unterschiedlichen Zeiten unterschiedliche Abwehrkräfte mobilisiert. Wenn ein Virus bei einem gut funktionierenden System nicht bedrohlich ist, dann sind auch die Abwehrkräfte nicht zwingend durch die aktuellen Bestimmungsmethoden zu ermitteln.</w:t>
      </w:r>
    </w:p>
    <w:p w:rsidRPr="00AC3CC8" w:rsidR="008861C2" w:rsidP="0047410E" w:rsidRDefault="00D0701A" w14:paraId="6E607AA4" w14:textId="092921C2">
      <w:pPr>
        <w:spacing w:line="240" w:lineRule="auto"/>
        <w:jc w:val="both"/>
        <w:textAlignment w:val="baseline"/>
        <w:rPr>
          <w:rFonts w:ascii="Open Sans" w:hAnsi="Open Sans" w:eastAsia="Times New Roman" w:cs="Open Sans"/>
          <w:color w:val="333333"/>
          <w:sz w:val="23"/>
          <w:szCs w:val="23"/>
          <w:lang w:eastAsia="de-DE"/>
        </w:rPr>
      </w:pPr>
      <w:r w:rsidRPr="23EE5A07" w:rsidR="23EE5A07">
        <w:rPr>
          <w:rFonts w:ascii="Open Sans" w:hAnsi="Open Sans" w:eastAsia="Times New Roman" w:cs="Open Sans"/>
          <w:b w:val="1"/>
          <w:bCs w:val="1"/>
          <w:color w:val="333333"/>
          <w:sz w:val="23"/>
          <w:szCs w:val="23"/>
          <w:lang w:eastAsia="de-DE"/>
        </w:rPr>
        <w:t>Wichtig zu wissen:</w:t>
      </w:r>
      <w:r w:rsidRPr="23EE5A07" w:rsidR="23EE5A07">
        <w:rPr>
          <w:rFonts w:ascii="Open Sans" w:hAnsi="Open Sans" w:eastAsia="Times New Roman" w:cs="Open Sans"/>
          <w:color w:val="333333"/>
          <w:sz w:val="23"/>
          <w:szCs w:val="23"/>
          <w:lang w:eastAsia="de-DE"/>
        </w:rPr>
        <w:t xml:space="preserve"> </w:t>
      </w:r>
      <w:r>
        <w:br/>
      </w:r>
      <w:r>
        <w:br/>
      </w:r>
      <w:r w:rsidRPr="23EE5A07" w:rsidR="23EE5A07">
        <w:rPr>
          <w:rFonts w:ascii="Open Sans" w:hAnsi="Open Sans" w:eastAsia="Times New Roman" w:cs="Open Sans"/>
          <w:color w:val="333333"/>
          <w:sz w:val="23"/>
          <w:szCs w:val="23"/>
          <w:lang w:eastAsia="de-DE"/>
        </w:rPr>
        <w:t>Jeder dieser bestimmbaren Parameter ist für sich ein eigenständiger Nachweis für das Vorliegen von Immunität. Voraussetzung dafür ist, dass er korrekt durchgeführt wurde, und eine korrekte Interpretation des Ergebnisses vorliegt.  Es ist folglich nicht so, dass einer dieser Test einem anderen überlegen ist. Sie sind gleichwertig. Ihre Bedeutung wird im Bereich "Klärungen" als gesondertes pdf erläutert.</w:t>
      </w:r>
    </w:p>
    <w:p w:rsidRPr="00AC3CC8" w:rsidR="008861C2" w:rsidP="0047410E" w:rsidRDefault="008861C2" w14:paraId="71560ACA" w14:textId="77777777">
      <w:pPr>
        <w:spacing w:line="240" w:lineRule="auto"/>
        <w:jc w:val="both"/>
        <w:textAlignment w:val="baseline"/>
        <w:rPr>
          <w:rFonts w:ascii="Open Sans" w:hAnsi="Open Sans" w:eastAsia="Times New Roman" w:cs="Open Sans"/>
          <w:b/>
          <w:bCs/>
          <w:color w:val="333333"/>
          <w:sz w:val="23"/>
          <w:szCs w:val="23"/>
          <w:bdr w:val="none" w:color="auto" w:sz="0" w:space="0" w:frame="1"/>
          <w:lang w:eastAsia="de-DE"/>
        </w:rPr>
      </w:pPr>
    </w:p>
    <w:p w:rsidRPr="00AC3CC8" w:rsidR="003D4A14" w:rsidP="0047410E" w:rsidRDefault="003D4A14" w14:textId="064DCA49" w14:paraId="557BA3BE">
      <w:pPr>
        <w:spacing w:line="240" w:lineRule="auto"/>
        <w:jc w:val="both"/>
        <w:textAlignment w:val="baseline"/>
        <w:rPr>
          <w:rFonts w:ascii="Open Sans" w:hAnsi="Open Sans" w:eastAsia="Times New Roman" w:cs="Open Sans"/>
          <w:color w:val="333333"/>
          <w:sz w:val="23"/>
          <w:szCs w:val="23"/>
          <w:lang w:eastAsia="de-DE"/>
        </w:rPr>
      </w:pPr>
      <w:r w:rsidRPr="00AC3CC8">
        <w:rPr>
          <w:rFonts w:ascii="Open Sans" w:hAnsi="Open Sans" w:eastAsia="Times New Roman" w:cs="Open Sans"/>
          <w:b w:val="1"/>
          <w:bCs w:val="1"/>
          <w:color w:val="333333"/>
          <w:sz w:val="23"/>
          <w:szCs w:val="23"/>
          <w:bdr w:val="none" w:color="auto" w:sz="0" w:space="0" w:frame="1"/>
          <w:lang w:eastAsia="de-DE"/>
        </w:rPr>
        <w:t>Schritt 1</w:t>
      </w:r>
      <w:r w:rsidRPr="00AC3CC8">
        <w:rPr>
          <w:rFonts w:ascii="Open Sans" w:hAnsi="Open Sans" w:eastAsia="Times New Roman" w:cs="Open Sans"/>
          <w:color w:val="333333"/>
          <w:sz w:val="23"/>
          <w:szCs w:val="23"/>
          <w:lang w:eastAsia="de-DE"/>
        </w:rPr>
        <w:br/>
      </w:r>
      <w:r w:rsidRPr="00AC3CC8">
        <w:rPr>
          <w:rFonts w:ascii="Open Sans" w:hAnsi="Open Sans" w:eastAsia="Times New Roman" w:cs="Open Sans"/>
          <w:color w:val="333333"/>
          <w:sz w:val="23"/>
          <w:szCs w:val="23"/>
          <w:lang w:eastAsia="de-DE"/>
        </w:rPr>
        <w:t>AK-Labortest/Bestätigungstest) IgG (S1) / IgG(S2)/ IgG (Nc) . Mit diesem Test werden alle langfristig bisher bestimmbaren Immunglobuline G erfasst, Wir empfehlen diesen als Goldstandard für die Antikörperbestimmung.</w:t>
      </w:r>
    </w:p>
    <w:p w:rsidRPr="00AC3CC8" w:rsidR="003D4A14" w:rsidP="0047410E" w:rsidRDefault="003D4A14" w14:paraId="034586B8" w14:textId="0DB02279">
      <w:pPr>
        <w:spacing w:after="0" w:line="240" w:lineRule="atLeast"/>
        <w:jc w:val="both"/>
        <w:textAlignment w:val="baseline"/>
        <w:outlineLvl w:val="3"/>
        <w:rPr>
          <w:rFonts w:ascii="Open Sans" w:hAnsi="Open Sans" w:eastAsia="Times New Roman" w:cs="Open Sans"/>
          <w:b/>
          <w:bCs/>
          <w:color w:val="333333"/>
          <w:sz w:val="23"/>
          <w:szCs w:val="23"/>
          <w:bdr w:val="none" w:color="auto" w:sz="0" w:space="0" w:frame="1"/>
          <w:lang w:eastAsia="de-DE"/>
        </w:rPr>
      </w:pPr>
      <w:r w:rsidRPr="00AC3CC8">
        <w:rPr>
          <w:rFonts w:ascii="Open Sans" w:hAnsi="Open Sans" w:eastAsia="Times New Roman" w:cs="Open Sans"/>
          <w:b/>
          <w:bCs/>
          <w:color w:val="333333"/>
          <w:sz w:val="23"/>
          <w:szCs w:val="23"/>
          <w:bdr w:val="none" w:color="auto" w:sz="0" w:space="0" w:frame="1"/>
          <w:lang w:eastAsia="de-DE"/>
        </w:rPr>
        <w:lastRenderedPageBreak/>
        <w:t>Schritt 2</w:t>
      </w:r>
    </w:p>
    <w:p w:rsidRPr="00AC3CC8" w:rsidR="003D4A14" w:rsidP="0047410E" w:rsidRDefault="003D4A14" w14:paraId="1D4DFA64" w14:textId="7413A710">
      <w:pPr>
        <w:spacing w:after="0" w:line="240" w:lineRule="auto"/>
        <w:jc w:val="both"/>
        <w:textAlignment w:val="baseline"/>
        <w:rPr>
          <w:rFonts w:ascii="Open Sans" w:hAnsi="Open Sans" w:eastAsia="Times New Roman" w:cs="Open Sans"/>
          <w:color w:val="333333"/>
          <w:sz w:val="23"/>
          <w:szCs w:val="23"/>
          <w:lang w:eastAsia="de-DE"/>
        </w:rPr>
      </w:pPr>
      <w:r w:rsidRPr="23EE5A07" w:rsidR="23EE5A07">
        <w:rPr>
          <w:rFonts w:ascii="Open Sans" w:hAnsi="Open Sans" w:eastAsia="Times New Roman" w:cs="Open Sans"/>
          <w:color w:val="333333"/>
          <w:sz w:val="23"/>
          <w:szCs w:val="23"/>
          <w:lang w:eastAsia="de-DE"/>
        </w:rPr>
        <w:t xml:space="preserve">AK Labortest LTT-SARS-Cov-2-Peptide (T-Zell-Gedächtnis=T-Zell-Immunität) ist erforderlich, wenn keine Antikörper nachweisbar sind, da häufig eine T-Zell-Immunität vorliegt. </w:t>
      </w:r>
      <w:r w:rsidRPr="23EE5A07" w:rsidR="23EE5A07">
        <w:rPr>
          <w:rFonts w:ascii="Open Sans" w:hAnsi="Open Sans" w:eastAsia="Times New Roman" w:cs="Open Sans"/>
          <w:color w:val="333333"/>
          <w:sz w:val="23"/>
          <w:szCs w:val="23"/>
          <w:u w:val="single"/>
          <w:lang w:eastAsia="de-DE"/>
        </w:rPr>
        <w:t>Dazu ein wichtiger Hinweis:</w:t>
      </w:r>
      <w:r w:rsidRPr="23EE5A07" w:rsidR="23EE5A07">
        <w:rPr>
          <w:rFonts w:ascii="Open Sans" w:hAnsi="Open Sans" w:eastAsia="Times New Roman" w:cs="Open Sans"/>
          <w:color w:val="333333"/>
          <w:sz w:val="23"/>
          <w:szCs w:val="23"/>
          <w:lang w:eastAsia="de-DE"/>
        </w:rPr>
        <w:t xml:space="preserve"> Es gibt T-Zell-Immunität ohne Nachweis von Antikörpern! </w:t>
      </w:r>
      <w:r w:rsidRPr="23EE5A07" w:rsidR="23EE5A07">
        <w:rPr>
          <w:rFonts w:ascii="Open Sans" w:hAnsi="Open Sans" w:eastAsia="Times New Roman" w:cs="Open Sans"/>
          <w:b w:val="1"/>
          <w:bCs w:val="1"/>
          <w:color w:val="333333"/>
          <w:sz w:val="23"/>
          <w:szCs w:val="23"/>
          <w:lang w:eastAsia="de-DE"/>
        </w:rPr>
        <w:t>Manche Menschen entwickeln keine Antikörper. Wie Forschungsergebnisse belegen, erfolgt die Immunabwehr gegen das Virus vorrangig über sogenannte T-Lymphozyten, die das Virus komplett eliminieren</w:t>
      </w:r>
      <w:r w:rsidRPr="23EE5A07" w:rsidR="23EE5A07">
        <w:rPr>
          <w:rFonts w:ascii="Open Sans" w:hAnsi="Open Sans" w:eastAsia="Times New Roman" w:cs="Open Sans"/>
          <w:color w:val="333333"/>
          <w:sz w:val="23"/>
          <w:szCs w:val="23"/>
          <w:lang w:eastAsia="de-DE"/>
        </w:rPr>
        <w:t xml:space="preserve">. </w:t>
      </w:r>
      <w:r w:rsidRPr="23EE5A07" w:rsidR="23EE5A07">
        <w:rPr>
          <w:rFonts w:ascii="Open Sans" w:hAnsi="Open Sans" w:eastAsia="Times New Roman" w:cs="Open Sans"/>
          <w:b w:val="1"/>
          <w:bCs w:val="1"/>
          <w:color w:val="333333"/>
          <w:sz w:val="23"/>
          <w:szCs w:val="23"/>
          <w:lang w:eastAsia="de-DE"/>
        </w:rPr>
        <w:t>So konnte Nina Le Bert</w:t>
      </w:r>
      <w:r w:rsidRPr="23EE5A07" w:rsidR="23EE5A07">
        <w:rPr>
          <w:rFonts w:ascii="Open Sans" w:hAnsi="Open Sans" w:eastAsia="Times New Roman" w:cs="Open Sans"/>
          <w:color w:val="333333"/>
          <w:sz w:val="23"/>
          <w:szCs w:val="23"/>
          <w:lang w:eastAsia="de-DE"/>
        </w:rPr>
        <w:t xml:space="preserve"> et al. bereits im Frühjahr 2020, im Rahmen des „Emerging </w:t>
      </w:r>
      <w:proofErr w:type="spellStart"/>
      <w:r w:rsidRPr="23EE5A07" w:rsidR="23EE5A07">
        <w:rPr>
          <w:rFonts w:ascii="Open Sans" w:hAnsi="Open Sans" w:eastAsia="Times New Roman" w:cs="Open Sans"/>
          <w:color w:val="333333"/>
          <w:sz w:val="23"/>
          <w:szCs w:val="23"/>
          <w:lang w:eastAsia="de-DE"/>
        </w:rPr>
        <w:t>Infectious</w:t>
      </w:r>
      <w:proofErr w:type="spellEnd"/>
      <w:r w:rsidRPr="23EE5A07" w:rsidR="23EE5A07">
        <w:rPr>
          <w:rFonts w:ascii="Open Sans" w:hAnsi="Open Sans" w:eastAsia="Times New Roman" w:cs="Open Sans"/>
          <w:color w:val="333333"/>
          <w:sz w:val="23"/>
          <w:szCs w:val="23"/>
          <w:lang w:eastAsia="de-DE"/>
        </w:rPr>
        <w:t xml:space="preserve"> </w:t>
      </w:r>
      <w:proofErr w:type="spellStart"/>
      <w:r w:rsidRPr="23EE5A07" w:rsidR="23EE5A07">
        <w:rPr>
          <w:rFonts w:ascii="Open Sans" w:hAnsi="Open Sans" w:eastAsia="Times New Roman" w:cs="Open Sans"/>
          <w:color w:val="333333"/>
          <w:sz w:val="23"/>
          <w:szCs w:val="23"/>
          <w:lang w:eastAsia="de-DE"/>
        </w:rPr>
        <w:t>Diseases</w:t>
      </w:r>
      <w:proofErr w:type="spellEnd"/>
      <w:r w:rsidRPr="23EE5A07" w:rsidR="23EE5A07">
        <w:rPr>
          <w:rFonts w:ascii="Open Sans" w:hAnsi="Open Sans" w:eastAsia="Times New Roman" w:cs="Open Sans"/>
          <w:color w:val="333333"/>
          <w:sz w:val="23"/>
          <w:szCs w:val="23"/>
          <w:lang w:eastAsia="de-DE"/>
        </w:rPr>
        <w:t xml:space="preserve"> </w:t>
      </w:r>
      <w:proofErr w:type="spellStart"/>
      <w:r w:rsidRPr="23EE5A07" w:rsidR="23EE5A07">
        <w:rPr>
          <w:rFonts w:ascii="Open Sans" w:hAnsi="Open Sans" w:eastAsia="Times New Roman" w:cs="Open Sans"/>
          <w:color w:val="333333"/>
          <w:sz w:val="23"/>
          <w:szCs w:val="23"/>
          <w:lang w:eastAsia="de-DE"/>
        </w:rPr>
        <w:t>Program</w:t>
      </w:r>
      <w:proofErr w:type="spellEnd"/>
      <w:r w:rsidRPr="23EE5A07" w:rsidR="23EE5A07">
        <w:rPr>
          <w:rFonts w:ascii="Open Sans" w:hAnsi="Open Sans" w:eastAsia="Times New Roman" w:cs="Open Sans"/>
          <w:color w:val="333333"/>
          <w:sz w:val="23"/>
          <w:szCs w:val="23"/>
          <w:lang w:eastAsia="de-DE"/>
        </w:rPr>
        <w:t xml:space="preserve"> der Duke-NUS Medical School, Singapore, nachweisen, </w:t>
      </w:r>
      <w:r w:rsidRPr="23EE5A07" w:rsidR="23EE5A07">
        <w:rPr>
          <w:rFonts w:ascii="Open Sans" w:hAnsi="Open Sans" w:eastAsia="Times New Roman" w:cs="Open Sans"/>
          <w:b w:val="1"/>
          <w:bCs w:val="1"/>
          <w:color w:val="333333"/>
          <w:sz w:val="23"/>
          <w:szCs w:val="23"/>
          <w:lang w:eastAsia="de-DE"/>
        </w:rPr>
        <w:t>dass sogenannte „Gedächtnis-T-Zellen“, die durch frühere Krankheitserreger gebildet wurden, den Anfälligkeitsgrad und den Schweregrad nachfolgender Infektionen beeinflussen</w:t>
      </w:r>
      <w:r w:rsidRPr="23EE5A07" w:rsidR="23EE5A07">
        <w:rPr>
          <w:rFonts w:ascii="Open Sans" w:hAnsi="Open Sans" w:eastAsia="Times New Roman" w:cs="Open Sans"/>
          <w:color w:val="333333"/>
          <w:sz w:val="23"/>
          <w:szCs w:val="23"/>
          <w:lang w:eastAsia="de-DE"/>
        </w:rPr>
        <w:t xml:space="preserve">. </w:t>
      </w:r>
      <w:r w:rsidRPr="23EE5A07" w:rsidR="23EE5A07">
        <w:rPr>
          <w:rFonts w:ascii="Open Sans" w:hAnsi="Open Sans" w:eastAsia="Times New Roman" w:cs="Open Sans"/>
          <w:b w:val="1"/>
          <w:bCs w:val="1"/>
          <w:color w:val="333333"/>
          <w:sz w:val="23"/>
          <w:szCs w:val="23"/>
          <w:lang w:eastAsia="de-DE"/>
        </w:rPr>
        <w:t>17 Jahre nach Ausbruch von SARS im Jahr 2003 sind teilweise diese Gedächtnis-T-Zellen noch nachweisbar und zeigen eine robuste Kreuzreaktion auf das N-Protein von SARS-CoV-2. T-Zellen und erkennen sogar Covid-19 Mutationen (Variationen) wie das NIAID im März 2021 nachweisen konnte.</w:t>
      </w:r>
      <w:r w:rsidRPr="23EE5A07" w:rsidR="23EE5A07">
        <w:rPr>
          <w:rFonts w:ascii="Open Sans" w:hAnsi="Open Sans" w:eastAsia="Times New Roman" w:cs="Open Sans"/>
          <w:color w:val="333333"/>
          <w:sz w:val="23"/>
          <w:szCs w:val="23"/>
          <w:lang w:eastAsia="de-DE"/>
        </w:rPr>
        <w:t xml:space="preserve"> </w:t>
      </w:r>
      <w:r w:rsidRPr="23EE5A07" w:rsidR="23EE5A07">
        <w:rPr>
          <w:rFonts w:ascii="Open Sans" w:hAnsi="Open Sans" w:eastAsia="Times New Roman" w:cs="Open Sans"/>
          <w:b w:val="1"/>
          <w:bCs w:val="1"/>
          <w:color w:val="333333"/>
          <w:sz w:val="23"/>
          <w:szCs w:val="23"/>
          <w:lang w:eastAsia="de-DE"/>
        </w:rPr>
        <w:t xml:space="preserve">Aktuell wird auch angenommen, dass die spezifische (auf </w:t>
      </w:r>
      <w:proofErr w:type="spellStart"/>
      <w:r w:rsidRPr="23EE5A07" w:rsidR="23EE5A07">
        <w:rPr>
          <w:rFonts w:ascii="Open Sans" w:hAnsi="Open Sans" w:eastAsia="Times New Roman" w:cs="Open Sans"/>
          <w:b w:val="1"/>
          <w:bCs w:val="1"/>
          <w:color w:val="333333"/>
          <w:sz w:val="23"/>
          <w:szCs w:val="23"/>
          <w:lang w:eastAsia="de-DE"/>
        </w:rPr>
        <w:t>Kreuzreaktivität</w:t>
      </w:r>
      <w:proofErr w:type="spellEnd"/>
      <w:r w:rsidRPr="23EE5A07" w:rsidR="23EE5A07">
        <w:rPr>
          <w:rFonts w:ascii="Open Sans" w:hAnsi="Open Sans" w:eastAsia="Times New Roman" w:cs="Open Sans"/>
          <w:b w:val="1"/>
          <w:bCs w:val="1"/>
          <w:color w:val="333333"/>
          <w:sz w:val="23"/>
          <w:szCs w:val="23"/>
          <w:lang w:eastAsia="de-DE"/>
        </w:rPr>
        <w:t xml:space="preserve"> beruhende) T-Zell-Immunität dafür verantwortlich ist, dass Kinder und einige Erwachsene die Infektion ohne Symptome einer Primärinfektion überstehen. Sicher ist, dass diese „Immunität“ nicht auf Antikörpern beruht</w:t>
      </w:r>
      <w:r w:rsidRPr="23EE5A07" w:rsidR="23EE5A07">
        <w:rPr>
          <w:rFonts w:ascii="Open Sans" w:hAnsi="Open Sans" w:eastAsia="Times New Roman" w:cs="Open Sans"/>
          <w:color w:val="333333"/>
          <w:sz w:val="23"/>
          <w:szCs w:val="23"/>
          <w:lang w:eastAsia="de-DE"/>
        </w:rPr>
        <w:t>.</w:t>
      </w:r>
    </w:p>
    <w:p w:rsidRPr="00AC3CC8" w:rsidR="003D4A14" w:rsidP="0047410E" w:rsidRDefault="003D4A14" w14:paraId="538B94FD" w14:textId="3DA8FC81">
      <w:pPr>
        <w:spacing w:after="0" w:line="240" w:lineRule="auto"/>
        <w:jc w:val="both"/>
        <w:textAlignment w:val="baseline"/>
        <w:rPr>
          <w:rFonts w:ascii="Open Sans" w:hAnsi="Open Sans" w:eastAsia="Times New Roman" w:cs="Open Sans"/>
          <w:color w:val="333333"/>
          <w:sz w:val="23"/>
          <w:szCs w:val="23"/>
          <w:lang w:eastAsia="de-DE"/>
        </w:rPr>
      </w:pPr>
      <w:r w:rsidRPr="23EE5A07" w:rsidR="23EE5A07">
        <w:rPr>
          <w:rFonts w:ascii="Open Sans" w:hAnsi="Open Sans" w:eastAsia="Times New Roman" w:cs="Open Sans"/>
          <w:color w:val="333333"/>
          <w:sz w:val="23"/>
          <w:szCs w:val="23"/>
          <w:lang w:eastAsia="de-DE"/>
        </w:rPr>
        <w:t xml:space="preserve">Sicher ist auch, dass die T-Zell-Bestimmung ein aufwendiger Prozess ist und in der normalen Laborroutine noch nicht zur Verfügung steht. </w:t>
      </w:r>
      <w:r w:rsidRPr="23EE5A07" w:rsidR="23EE5A07">
        <w:rPr>
          <w:rFonts w:ascii="Open Sans" w:hAnsi="Open Sans" w:eastAsia="Times New Roman" w:cs="Open Sans"/>
          <w:color w:val="333333"/>
          <w:sz w:val="23"/>
          <w:szCs w:val="23"/>
          <w:u w:val="single"/>
          <w:lang w:eastAsia="de-DE"/>
        </w:rPr>
        <w:t>Dennoch: Es wird zu diesem Thema geforscht und „Ziel ist es, einen T-Zell-Test zu entwickeln, der leicht von Laboren weltweit zu verwenden ist, wodurch Massentests der Covid-19-T-Zellimmunität durchgeführt werden können.“</w:t>
      </w:r>
      <w:r w:rsidRPr="23EE5A07" w:rsidR="23EE5A07">
        <w:rPr>
          <w:rFonts w:ascii="Open Sans" w:hAnsi="Open Sans" w:eastAsia="Times New Roman" w:cs="Open Sans"/>
          <w:color w:val="333333"/>
          <w:sz w:val="23"/>
          <w:szCs w:val="23"/>
          <w:lang w:eastAsia="de-DE"/>
        </w:rPr>
        <w:t xml:space="preserve"> Dieser steht jetzt in Form des LTT auf SARS-CoV-2-Peptide zum Nachweis der T-Lymphozytären Immunantwort auf das neuartige Coronavirus in dem von uns empfohlenen Referenzlabor zur Verfügung. Diesen T-Zell-Immunität-Test führen nicht alle Labore durch.</w:t>
      </w:r>
    </w:p>
    <w:p w:rsidRPr="00AC3CC8" w:rsidR="003D4A14" w:rsidP="0047410E" w:rsidRDefault="003D4A14" w14:paraId="2CDF8368" w14:textId="77777777">
      <w:pPr>
        <w:spacing w:after="0" w:line="240" w:lineRule="auto"/>
        <w:jc w:val="both"/>
        <w:textAlignment w:val="baseline"/>
        <w:rPr>
          <w:rFonts w:ascii="Open Sans" w:hAnsi="Open Sans" w:eastAsia="Times New Roman" w:cs="Open Sans"/>
          <w:b/>
          <w:bCs/>
          <w:color w:val="333333"/>
          <w:sz w:val="23"/>
          <w:szCs w:val="23"/>
          <w:lang w:eastAsia="de-DE"/>
        </w:rPr>
      </w:pPr>
      <w:r w:rsidRPr="00AC3CC8">
        <w:rPr>
          <w:rFonts w:ascii="Open Sans" w:hAnsi="Open Sans" w:eastAsia="Times New Roman" w:cs="Open Sans"/>
          <w:color w:val="333333"/>
          <w:sz w:val="23"/>
          <w:szCs w:val="23"/>
          <w:lang w:eastAsia="de-DE"/>
        </w:rPr>
        <w:t xml:space="preserve">Bei den Laboren bitte daher genau erfragen, ob diese den Test durchführen. </w:t>
      </w:r>
      <w:r w:rsidRPr="00AC3CC8">
        <w:rPr>
          <w:rFonts w:ascii="Open Sans" w:hAnsi="Open Sans" w:eastAsia="Times New Roman" w:cs="Open Sans"/>
          <w:b/>
          <w:bCs/>
          <w:color w:val="333333"/>
          <w:sz w:val="23"/>
          <w:szCs w:val="23"/>
          <w:lang w:eastAsia="de-DE"/>
        </w:rPr>
        <w:t>Grundsätzlich wird er in der Schweiz, in den Niederlanden und auch in Österreich angeboten.</w:t>
      </w:r>
    </w:p>
    <w:p w:rsidRPr="00AC3CC8" w:rsidR="003D4A14" w:rsidP="0047410E" w:rsidRDefault="003D4A14" w14:paraId="7C8EB696" w14:textId="3719FD46">
      <w:pPr>
        <w:spacing w:line="240" w:lineRule="auto"/>
        <w:contextualSpacing/>
        <w:jc w:val="both"/>
        <w:textAlignment w:val="baseline"/>
        <w:rPr>
          <w:rFonts w:ascii="Open Sans" w:hAnsi="Open Sans" w:eastAsia="Times New Roman" w:cs="Open Sans"/>
          <w:color w:val="333333"/>
          <w:sz w:val="23"/>
          <w:szCs w:val="23"/>
          <w:lang w:eastAsia="de-DE"/>
        </w:rPr>
      </w:pPr>
      <w:r w:rsidRPr="00AC3CC8">
        <w:rPr>
          <w:rFonts w:ascii="Open Sans" w:hAnsi="Open Sans" w:eastAsia="Times New Roman" w:cs="Open Sans"/>
          <w:color w:val="333333"/>
          <w:sz w:val="23"/>
          <w:szCs w:val="23"/>
          <w:lang w:eastAsia="de-DE"/>
        </w:rPr>
        <w:t> </w:t>
      </w:r>
    </w:p>
    <w:p w:rsidRPr="00AC3CC8" w:rsidR="003D4A14" w:rsidP="0047410E" w:rsidRDefault="003D4A14" w14:paraId="09FF970D" w14:textId="64A20680">
      <w:pPr>
        <w:spacing w:after="0" w:line="240" w:lineRule="auto"/>
        <w:contextualSpacing/>
        <w:jc w:val="both"/>
        <w:textAlignment w:val="baseline"/>
        <w:outlineLvl w:val="3"/>
        <w:rPr>
          <w:rFonts w:ascii="Open Sans" w:hAnsi="Open Sans" w:eastAsia="Times New Roman" w:cs="Open Sans"/>
          <w:b w:val="1"/>
          <w:bCs w:val="1"/>
          <w:color w:val="333333"/>
          <w:sz w:val="23"/>
          <w:szCs w:val="23"/>
          <w:bdr w:val="none" w:color="auto" w:sz="0" w:space="0" w:frame="1"/>
          <w:lang w:eastAsia="de-DE"/>
        </w:rPr>
      </w:pPr>
      <w:r w:rsidRPr="00AC3CC8">
        <w:rPr>
          <w:rFonts w:ascii="Open Sans" w:hAnsi="Open Sans" w:eastAsia="Times New Roman" w:cs="Open Sans"/>
          <w:b w:val="1"/>
          <w:bCs w:val="1"/>
          <w:color w:val="333333"/>
          <w:sz w:val="23"/>
          <w:szCs w:val="23"/>
          <w:bdr w:val="none" w:color="auto" w:sz="0" w:space="0" w:frame="1"/>
          <w:lang w:eastAsia="de-DE"/>
        </w:rPr>
        <w:t xml:space="preserve">Unter dem Strich ist das </w:t>
      </w:r>
      <w:r w:rsidRPr="00AC3CC8" w:rsidR="00AC3CC8">
        <w:rPr>
          <w:rFonts w:ascii="Open Sans" w:hAnsi="Open Sans" w:eastAsia="Times New Roman" w:cs="Open Sans"/>
          <w:b w:val="1"/>
          <w:bCs w:val="1"/>
          <w:color w:val="333333"/>
          <w:sz w:val="23"/>
          <w:szCs w:val="23"/>
          <w:bdr w:val="none" w:color="auto" w:sz="0" w:space="0" w:frame="1"/>
          <w:lang w:eastAsia="de-DE"/>
        </w:rPr>
        <w:t>Einzige</w:t>
      </w:r>
      <w:r w:rsidRPr="00AC3CC8">
        <w:rPr>
          <w:rFonts w:ascii="Open Sans" w:hAnsi="Open Sans" w:eastAsia="Times New Roman" w:cs="Open Sans"/>
          <w:b w:val="1"/>
          <w:bCs w:val="1"/>
          <w:color w:val="333333"/>
          <w:sz w:val="23"/>
          <w:szCs w:val="23"/>
          <w:bdr w:val="none" w:color="auto" w:sz="0" w:space="0" w:frame="1"/>
          <w:lang w:eastAsia="de-DE"/>
        </w:rPr>
        <w:t xml:space="preserve"> was zählt, der Beweis: Du bist immun.</w:t>
      </w:r>
    </w:p>
    <w:p w:rsidRPr="00AC3CC8" w:rsidR="003D4A14" w:rsidP="23EE5A07" w:rsidRDefault="003D4A14" w14:paraId="2D527942" w14:textId="350B8531">
      <w:pPr>
        <w:pStyle w:val="Standard"/>
        <w:bidi w:val="0"/>
        <w:spacing w:before="0" w:beforeAutospacing="off" w:after="0" w:afterAutospacing="off" w:line="240" w:lineRule="auto"/>
        <w:ind w:left="0" w:right="0"/>
        <w:jc w:val="both"/>
        <w:rPr>
          <w:rFonts w:ascii="Open Sans" w:hAnsi="Open Sans" w:eastAsia="Times New Roman" w:cs="Open Sans"/>
          <w:color w:val="333333"/>
          <w:sz w:val="23"/>
          <w:szCs w:val="23"/>
          <w:lang w:eastAsia="de-DE"/>
        </w:rPr>
      </w:pPr>
      <w:r w:rsidRPr="23EE5A07" w:rsidR="23EE5A07">
        <w:rPr>
          <w:rFonts w:ascii="Open Sans" w:hAnsi="Open Sans" w:eastAsia="Times New Roman" w:cs="Open Sans"/>
          <w:color w:val="333333"/>
          <w:sz w:val="23"/>
          <w:szCs w:val="23"/>
          <w:lang w:eastAsia="de-DE"/>
        </w:rPr>
        <w:t xml:space="preserve">Normalerweise wird diese Bestätigung, nachdem das Laborergebnis vorliegt, vom behandelnden Arzt ausgestellt. Aber, auch da ist uns bekannt, dass sich nicht alle Ärzte - aus welchen Gründen auch immer - der rational sachlichen Medizin verpflichtet fühlen. Wer also Probleme beim Zertifizieren seiner Immunität hat, kann diese Zertifizierung auf </w:t>
      </w:r>
      <w:hyperlink r:id="R5d40e7ea9bab465e">
        <w:r w:rsidRPr="23EE5A07" w:rsidR="23EE5A07">
          <w:rPr>
            <w:rStyle w:val="Hyperlink"/>
            <w:rFonts w:ascii="Open Sans" w:hAnsi="Open Sans" w:eastAsia="Times New Roman" w:cs="Open Sans"/>
            <w:i w:val="0"/>
            <w:iCs w:val="0"/>
            <w:sz w:val="23"/>
            <w:szCs w:val="23"/>
            <w:lang w:eastAsia="de-DE"/>
          </w:rPr>
          <w:t>https://evidenzdervernunft.solutions/</w:t>
        </w:r>
      </w:hyperlink>
      <w:r w:rsidRPr="23EE5A07" w:rsidR="23EE5A07">
        <w:rPr>
          <w:rFonts w:ascii="Open Sans" w:hAnsi="Open Sans" w:eastAsia="Times New Roman" w:cs="Open Sans"/>
          <w:i w:val="0"/>
          <w:iCs w:val="0"/>
          <w:color w:val="333333"/>
          <w:sz w:val="23"/>
          <w:szCs w:val="23"/>
          <w:lang w:eastAsia="de-DE"/>
        </w:rPr>
        <w:t xml:space="preserve"> beantragen. Erfahrene Ärzte werden diese vornehmen.</w:t>
      </w:r>
    </w:p>
    <w:p w:rsidRPr="00AC3CC8" w:rsidR="003D4A14" w:rsidP="0047410E" w:rsidRDefault="0033222A" w14:paraId="1ECF12B3" w14:textId="4918BC21">
      <w:pPr>
        <w:spacing w:line="480" w:lineRule="atLeast"/>
        <w:jc w:val="both"/>
        <w:textAlignment w:val="baseline"/>
        <w:rPr>
          <w:rFonts w:ascii="Open Sans" w:hAnsi="Open Sans" w:eastAsia="Times New Roman" w:cs="Open Sans"/>
          <w:color w:val="333333"/>
          <w:sz w:val="23"/>
          <w:szCs w:val="23"/>
          <w:lang w:eastAsia="de-DE"/>
        </w:rPr>
      </w:pPr>
      <w:r w:rsidRPr="23EE5A07" w:rsidR="23EE5A07">
        <w:rPr>
          <w:rFonts w:ascii="Open Sans" w:hAnsi="Open Sans" w:eastAsia="Times New Roman" w:cs="Open Sans"/>
          <w:b w:val="1"/>
          <w:bCs w:val="1"/>
          <w:color w:val="333333"/>
          <w:sz w:val="23"/>
          <w:szCs w:val="23"/>
          <w:lang w:eastAsia="de-DE"/>
        </w:rPr>
        <w:t>Ausführlichere und tiefere Informationen sowie ein Forschungsprojekt finden Sie hier: Evidenz der Vernunft (</w:t>
      </w:r>
      <w:hyperlink r:id="Rbb9914539f0c47fb">
        <w:r w:rsidRPr="23EE5A07" w:rsidR="23EE5A07">
          <w:rPr>
            <w:rStyle w:val="Hyperlink"/>
            <w:rFonts w:ascii="Open Sans" w:hAnsi="Open Sans" w:eastAsia="Times New Roman" w:cs="Open Sans"/>
            <w:b w:val="1"/>
            <w:bCs w:val="1"/>
            <w:sz w:val="23"/>
            <w:szCs w:val="23"/>
            <w:lang w:eastAsia="de-DE"/>
          </w:rPr>
          <w:t>https://evidenzdervernunft.solutions/</w:t>
        </w:r>
      </w:hyperlink>
      <w:r w:rsidRPr="23EE5A07" w:rsidR="23EE5A07">
        <w:rPr>
          <w:rFonts w:ascii="Open Sans" w:hAnsi="Open Sans" w:eastAsia="Times New Roman" w:cs="Open Sans"/>
          <w:b w:val="1"/>
          <w:bCs w:val="1"/>
          <w:color w:val="333333"/>
          <w:sz w:val="23"/>
          <w:szCs w:val="23"/>
          <w:lang w:eastAsia="de-DE"/>
        </w:rPr>
        <w:t>)</w:t>
      </w:r>
    </w:p>
    <w:p w:rsidR="23EE5A07" w:rsidP="23EE5A07" w:rsidRDefault="23EE5A07" w14:paraId="7D9D6122" w14:textId="20CA3FB0">
      <w:pPr>
        <w:pStyle w:val="Standard"/>
        <w:spacing w:line="480" w:lineRule="atLeast"/>
        <w:jc w:val="both"/>
        <w:rPr>
          <w:rFonts w:ascii="Open Sans" w:hAnsi="Open Sans" w:eastAsia="Times New Roman" w:cs="Open Sans"/>
          <w:b w:val="1"/>
          <w:bCs w:val="1"/>
          <w:color w:val="333333"/>
          <w:sz w:val="23"/>
          <w:szCs w:val="23"/>
          <w:lang w:eastAsia="de-DE"/>
        </w:rPr>
      </w:pPr>
    </w:p>
    <w:p w:rsidRPr="00AC3CC8" w:rsidR="003D4A14" w:rsidP="0047410E" w:rsidRDefault="00CD4CC5" w14:paraId="566F181F" w14:textId="54524EEE">
      <w:pPr>
        <w:jc w:val="both"/>
        <w:rPr>
          <w:rFonts w:ascii="Open Sans" w:hAnsi="Open Sans" w:eastAsia="Times New Roman" w:cs="Open Sans"/>
          <w:b/>
          <w:bCs/>
          <w:color w:val="333333"/>
          <w:sz w:val="23"/>
          <w:szCs w:val="23"/>
          <w:lang w:eastAsia="de-DE"/>
        </w:rPr>
      </w:pPr>
      <w:r>
        <w:rPr>
          <w:rFonts w:ascii="Open Sans" w:hAnsi="Open Sans" w:eastAsia="Times New Roman" w:cs="Open Sans"/>
          <w:b/>
          <w:bCs/>
          <w:color w:val="333333"/>
          <w:sz w:val="23"/>
          <w:szCs w:val="23"/>
          <w:lang w:eastAsia="de-DE"/>
        </w:rPr>
        <w:t>Obenstehender Text w</w:t>
      </w:r>
      <w:r w:rsidRPr="00AC3CC8" w:rsidR="000970D0">
        <w:rPr>
          <w:rFonts w:ascii="Open Sans" w:hAnsi="Open Sans" w:eastAsia="Times New Roman" w:cs="Open Sans"/>
          <w:b/>
          <w:bCs/>
          <w:color w:val="333333"/>
          <w:sz w:val="23"/>
          <w:szCs w:val="23"/>
          <w:lang w:eastAsia="de-DE"/>
        </w:rPr>
        <w:t>urde freundlich</w:t>
      </w:r>
      <w:r>
        <w:rPr>
          <w:rFonts w:ascii="Open Sans" w:hAnsi="Open Sans" w:eastAsia="Times New Roman" w:cs="Open Sans"/>
          <w:b/>
          <w:bCs/>
          <w:color w:val="333333"/>
          <w:sz w:val="23"/>
          <w:szCs w:val="23"/>
          <w:lang w:eastAsia="de-DE"/>
        </w:rPr>
        <w:t xml:space="preserve"> von den MacherInnen der evidenzdervernunft-Webseite</w:t>
      </w:r>
      <w:r w:rsidRPr="00AC3CC8" w:rsidR="000970D0">
        <w:rPr>
          <w:rFonts w:ascii="Open Sans" w:hAnsi="Open Sans" w:eastAsia="Times New Roman" w:cs="Open Sans"/>
          <w:b/>
          <w:bCs/>
          <w:color w:val="333333"/>
          <w:sz w:val="23"/>
          <w:szCs w:val="23"/>
          <w:lang w:eastAsia="de-DE"/>
        </w:rPr>
        <w:t xml:space="preserve"> genehmigt. Herzlichen Dank für diese</w:t>
      </w:r>
      <w:r w:rsidRPr="00AC3CC8" w:rsidR="00A07596">
        <w:rPr>
          <w:rFonts w:ascii="Open Sans" w:hAnsi="Open Sans" w:eastAsia="Times New Roman" w:cs="Open Sans"/>
          <w:b/>
          <w:bCs/>
          <w:color w:val="333333"/>
          <w:sz w:val="23"/>
          <w:szCs w:val="23"/>
          <w:lang w:eastAsia="de-DE"/>
        </w:rPr>
        <w:t xml:space="preserve"> tolle Webseite und Übersicht!</w:t>
      </w:r>
    </w:p>
    <w:sectPr w:rsidRPr="00AC3CC8" w:rsidR="003D4A14" w:rsidSect="002351E3">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ETmodules">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8"/>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14"/>
    <w:rsid w:val="000970D0"/>
    <w:rsid w:val="00143F2A"/>
    <w:rsid w:val="00151F48"/>
    <w:rsid w:val="002351E3"/>
    <w:rsid w:val="0033222A"/>
    <w:rsid w:val="00362F88"/>
    <w:rsid w:val="003D4A14"/>
    <w:rsid w:val="0047410E"/>
    <w:rsid w:val="005E41D1"/>
    <w:rsid w:val="00611099"/>
    <w:rsid w:val="006B09BD"/>
    <w:rsid w:val="00757AC1"/>
    <w:rsid w:val="008861C2"/>
    <w:rsid w:val="009D4734"/>
    <w:rsid w:val="00A07596"/>
    <w:rsid w:val="00AC3CC8"/>
    <w:rsid w:val="00CD4CC5"/>
    <w:rsid w:val="00CE1521"/>
    <w:rsid w:val="00D0701A"/>
    <w:rsid w:val="00D541AC"/>
    <w:rsid w:val="00D767E5"/>
    <w:rsid w:val="00F703A4"/>
    <w:rsid w:val="00FA2D02"/>
    <w:rsid w:val="23EE5A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9512"/>
  <w15:chartTrackingRefBased/>
  <w15:docId w15:val="{80D39082-B730-46EE-B6B7-E9FE6A54FE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rsid w:val="002351E3"/>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3D4A14"/>
    <w:rPr>
      <w:color w:val="0000FF"/>
      <w:u w:val="single"/>
    </w:rPr>
  </w:style>
  <w:style w:type="character" w:styleId="NichtaufgelsteErwhnung">
    <w:name w:val="Unresolved Mention"/>
    <w:basedOn w:val="Absatz-Standardschriftart"/>
    <w:uiPriority w:val="99"/>
    <w:semiHidden/>
    <w:unhideWhenUsed/>
    <w:rsid w:val="0015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12835">
      <w:bodyDiv w:val="1"/>
      <w:marLeft w:val="0"/>
      <w:marRight w:val="0"/>
      <w:marTop w:val="0"/>
      <w:marBottom w:val="0"/>
      <w:divBdr>
        <w:top w:val="none" w:sz="0" w:space="0" w:color="auto"/>
        <w:left w:val="none" w:sz="0" w:space="0" w:color="auto"/>
        <w:bottom w:val="none" w:sz="0" w:space="0" w:color="auto"/>
        <w:right w:val="none" w:sz="0" w:space="0" w:color="auto"/>
      </w:divBdr>
      <w:divsChild>
        <w:div w:id="1148476588">
          <w:marLeft w:val="0"/>
          <w:marRight w:val="0"/>
          <w:marTop w:val="0"/>
          <w:marBottom w:val="445"/>
          <w:divBdr>
            <w:top w:val="none" w:sz="0" w:space="0" w:color="auto"/>
            <w:left w:val="none" w:sz="0" w:space="0" w:color="auto"/>
            <w:bottom w:val="none" w:sz="0" w:space="0" w:color="auto"/>
            <w:right w:val="none" w:sz="0" w:space="0" w:color="auto"/>
          </w:divBdr>
          <w:divsChild>
            <w:div w:id="173882120">
              <w:marLeft w:val="0"/>
              <w:marRight w:val="0"/>
              <w:marTop w:val="0"/>
              <w:marBottom w:val="0"/>
              <w:divBdr>
                <w:top w:val="none" w:sz="0" w:space="0" w:color="auto"/>
                <w:left w:val="none" w:sz="0" w:space="0" w:color="auto"/>
                <w:bottom w:val="none" w:sz="0" w:space="0" w:color="auto"/>
                <w:right w:val="none" w:sz="0" w:space="0" w:color="auto"/>
              </w:divBdr>
            </w:div>
          </w:divsChild>
        </w:div>
        <w:div w:id="227544386">
          <w:marLeft w:val="0"/>
          <w:marRight w:val="0"/>
          <w:marTop w:val="0"/>
          <w:marBottom w:val="445"/>
          <w:divBdr>
            <w:top w:val="none" w:sz="0" w:space="0" w:color="auto"/>
            <w:left w:val="none" w:sz="0" w:space="0" w:color="auto"/>
            <w:bottom w:val="none" w:sz="0" w:space="0" w:color="auto"/>
            <w:right w:val="none" w:sz="0" w:space="0" w:color="auto"/>
          </w:divBdr>
          <w:divsChild>
            <w:div w:id="1765147973">
              <w:marLeft w:val="0"/>
              <w:marRight w:val="0"/>
              <w:marTop w:val="0"/>
              <w:marBottom w:val="450"/>
              <w:divBdr>
                <w:top w:val="none" w:sz="0" w:space="0" w:color="auto"/>
                <w:left w:val="none" w:sz="0" w:space="0" w:color="auto"/>
                <w:bottom w:val="none" w:sz="0" w:space="0" w:color="auto"/>
                <w:right w:val="none" w:sz="0" w:space="0" w:color="auto"/>
              </w:divBdr>
            </w:div>
            <w:div w:id="1051615506">
              <w:marLeft w:val="0"/>
              <w:marRight w:val="0"/>
              <w:marTop w:val="0"/>
              <w:marBottom w:val="0"/>
              <w:divBdr>
                <w:top w:val="none" w:sz="0" w:space="0" w:color="auto"/>
                <w:left w:val="none" w:sz="0" w:space="0" w:color="auto"/>
                <w:bottom w:val="none" w:sz="0" w:space="0" w:color="auto"/>
                <w:right w:val="none" w:sz="0" w:space="0" w:color="auto"/>
              </w:divBdr>
            </w:div>
          </w:divsChild>
        </w:div>
        <w:div w:id="48388008">
          <w:marLeft w:val="0"/>
          <w:marRight w:val="0"/>
          <w:marTop w:val="0"/>
          <w:marBottom w:val="445"/>
          <w:divBdr>
            <w:top w:val="none" w:sz="0" w:space="0" w:color="auto"/>
            <w:left w:val="none" w:sz="0" w:space="0" w:color="auto"/>
            <w:bottom w:val="none" w:sz="0" w:space="0" w:color="auto"/>
            <w:right w:val="none" w:sz="0" w:space="0" w:color="auto"/>
          </w:divBdr>
          <w:divsChild>
            <w:div w:id="920987523">
              <w:marLeft w:val="0"/>
              <w:marRight w:val="0"/>
              <w:marTop w:val="0"/>
              <w:marBottom w:val="450"/>
              <w:divBdr>
                <w:top w:val="none" w:sz="0" w:space="0" w:color="auto"/>
                <w:left w:val="none" w:sz="0" w:space="0" w:color="auto"/>
                <w:bottom w:val="none" w:sz="0" w:space="0" w:color="auto"/>
                <w:right w:val="none" w:sz="0" w:space="0" w:color="auto"/>
              </w:divBdr>
            </w:div>
            <w:div w:id="1356467137">
              <w:marLeft w:val="0"/>
              <w:marRight w:val="0"/>
              <w:marTop w:val="0"/>
              <w:marBottom w:val="0"/>
              <w:divBdr>
                <w:top w:val="none" w:sz="0" w:space="0" w:color="auto"/>
                <w:left w:val="none" w:sz="0" w:space="0" w:color="auto"/>
                <w:bottom w:val="none" w:sz="0" w:space="0" w:color="auto"/>
                <w:right w:val="none" w:sz="0" w:space="0" w:color="auto"/>
              </w:divBdr>
              <w:divsChild>
                <w:div w:id="886647439">
                  <w:marLeft w:val="0"/>
                  <w:marRight w:val="0"/>
                  <w:marTop w:val="0"/>
                  <w:marBottom w:val="334"/>
                  <w:divBdr>
                    <w:top w:val="none" w:sz="0" w:space="0" w:color="auto"/>
                    <w:left w:val="none" w:sz="0" w:space="0" w:color="auto"/>
                    <w:bottom w:val="none" w:sz="0" w:space="0" w:color="auto"/>
                    <w:right w:val="none" w:sz="0" w:space="0" w:color="auto"/>
                  </w:divBdr>
                  <w:divsChild>
                    <w:div w:id="17932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evidenzdervernunft.solutions/" TargetMode="External" Id="R5d40e7ea9bab465e" /><Relationship Type="http://schemas.openxmlformats.org/officeDocument/2006/relationships/hyperlink" Target="https://evidenzdervernunft.solutions/" TargetMode="External" Id="Rbb9914539f0c47fb"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pascal portmann</dc:creator>
  <keywords/>
  <dc:description/>
  <lastModifiedBy>Larissa Werren</lastModifiedBy>
  <revision>3</revision>
  <dcterms:created xsi:type="dcterms:W3CDTF">2021-09-25T06:36:00.0000000Z</dcterms:created>
  <dcterms:modified xsi:type="dcterms:W3CDTF">2021-09-25T07:00:00.2789662Z</dcterms:modified>
</coreProperties>
</file>